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g37v0l94a7c2" w:id="0"/>
      <w:bookmarkEnd w:id="0"/>
      <w:r w:rsidDel="00000000" w:rsidR="00000000" w:rsidRPr="00000000">
        <w:rPr>
          <w:rtl w:val="0"/>
        </w:rPr>
        <w:t xml:space="preserve">How would it change their lives?</w:t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(if I had to tell them I was about to become a parent)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Imagine you have just told the people listed below that you are going to become a parent soon, at your current age. List several ways that you think your news about becoming a parent would change their lives. Leave the space blank if the person or group does not apply to your life.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65"/>
        <w:gridCol w:w="6495"/>
        <w:tblGridChange w:id="0">
          <w:tblGrid>
            <w:gridCol w:w="2865"/>
            <w:gridCol w:w="6495"/>
          </w:tblGrid>
        </w:tblGridChange>
      </w:tblGrid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My Parents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My Friends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My Brothers and Sisters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My Grandparents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My Employer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Person I 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